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2.png" ContentType="image/png"/>
  <Override PartName="/word/media/rId48.png" ContentType="image/png"/>
  <Override PartName="/word/media/rId52.png" ContentType="image/png"/>
  <Override PartName="/word/media/rId56.png" ContentType="image/png"/>
  <Override PartName="/word/media/rId60.png" ContentType="image/png"/>
  <Override PartName="/word/media/rId16.png" ContentType="image/png"/>
  <Override PartName="/word/media/rId20.png" ContentType="image/png"/>
  <Override PartName="/word/media/rId24.png" ContentType="image/png"/>
  <Override PartName="/word/media/rId28.png" ContentType="image/png"/>
  <Override PartName="/word/media/rId32.png" ContentType="image/png"/>
  <Override PartName="/word/media/rId36.png" ContentType="image/png"/>
  <Override PartName="/word/media/rId40.png" ContentType="image/png"/>
  <Override PartName="/word/media/rId4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 6</w:t>
      </w:r>
    </w:p>
    <w:p>
      <w:pPr>
        <w:pStyle w:val="Subtitle"/>
      </w:pPr>
      <w:r>
        <w:t xml:space="preserve">Решение моделей в непрерывном и дискретном времени</w:t>
      </w:r>
    </w:p>
    <w:p>
      <w:pPr>
        <w:pStyle w:val="Author"/>
      </w:pPr>
      <w:r>
        <w:t xml:space="preserve">Герра Гарсия Паола Валентина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bookmarkStart w:id="9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Основной целью работы является освоение специализированных пакетов для решения задач в непрерывном и дискретном времени.</w:t>
      </w:r>
    </w:p>
    <w:bookmarkEnd w:id="9"/>
    <w:bookmarkStart w:id="10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Используя JupyterLab, повторите примерыи. При этом дополните графики</w:t>
      </w:r>
      <w:r>
        <w:t xml:space="preserve"> </w:t>
      </w:r>
      <w:r>
        <w:t xml:space="preserve">обозначениями осей координат, легендой с названиями траекторий, названиями</w:t>
      </w:r>
      <w:r>
        <w:t xml:space="preserve"> </w:t>
      </w:r>
      <w:r>
        <w:t xml:space="preserve">графиков и т.п.</w:t>
      </w:r>
    </w:p>
    <w:p>
      <w:pPr>
        <w:numPr>
          <w:ilvl w:val="0"/>
          <w:numId w:val="1001"/>
        </w:numPr>
      </w:pPr>
      <w:r>
        <w:t xml:space="preserve">Выполните задания для самостоятельной работы.</w:t>
      </w:r>
    </w:p>
    <w:bookmarkEnd w:id="10"/>
    <w:bookmarkStart w:id="11" w:name="теоретическое-введение"/>
    <w:p>
      <w:pPr>
        <w:pStyle w:val="Heading1"/>
      </w:pPr>
      <w:r>
        <w:t xml:space="preserve">Теоретическое введение</w:t>
      </w:r>
    </w:p>
    <w:p>
      <w:pPr>
        <w:pStyle w:val="FirstParagraph"/>
      </w:pPr>
      <w:r>
        <w:t xml:space="preserve">Julia – высокоуровневый свободный язык программирования с динамической типизацией, созданный для математических вычислений</w:t>
      </w:r>
      <w:r>
        <w:t xml:space="preserve"> </w:t>
      </w:r>
      <w:r>
        <w:t xml:space="preserve">[@julialang]</w:t>
      </w:r>
      <w:r>
        <w:t xml:space="preserve">. Эффективен также и для написания программ общего назначения. Синтаксис языка схож с синтаксисом других математических языков, однако имеет некоторые существенные отличия.</w:t>
      </w:r>
    </w:p>
    <w:p>
      <w:pPr>
        <w:pStyle w:val="BodyText"/>
      </w:pPr>
      <w:r>
        <w:t xml:space="preserve">Для выполнения заданий была использована официальная документация Julia</w:t>
      </w:r>
      <w:r>
        <w:t xml:space="preserve"> </w:t>
      </w:r>
      <w:r>
        <w:t xml:space="preserve">[@juliadoc]</w:t>
      </w:r>
      <w:r>
        <w:t xml:space="preserve">.</w:t>
      </w:r>
    </w:p>
    <w:bookmarkEnd w:id="11"/>
    <w:bookmarkStart w:id="67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Выполним примеры из лабораторной работы для знакомства с работой с различными моделями и способами их задания решения (рис.</w:t>
      </w:r>
      <w:r>
        <w:t xml:space="preserve"> </w:t>
      </w:r>
      <w:r>
        <w:t xml:space="preserve">[-@fig:001]</w:t>
      </w:r>
      <w:r>
        <w:t xml:space="preserve">-</w:t>
      </w:r>
      <w:r>
        <w:t xml:space="preserve">[-@fig:003]</w:t>
      </w:r>
      <w:r>
        <w:t xml:space="preserve">).</w:t>
      </w:r>
    </w:p>
    <w:bookmarkStart w:id="15" w:name="fig:001"/>
    <w:p>
      <w:pPr>
        <w:pStyle w:val="CaptionedFigure"/>
      </w:pPr>
      <w:r>
        <w:drawing>
          <wp:inline>
            <wp:extent cx="3733800" cy="2252110"/>
            <wp:effectExtent b="0" l="0" r="0" t="0"/>
            <wp:docPr descr="Модель экспоненциального роста" title="" id="13" name="Picture"/>
            <a:graphic>
              <a:graphicData uri="http://schemas.openxmlformats.org/drawingml/2006/picture">
                <pic:pic>
                  <pic:nvPicPr>
                    <pic:cNvPr descr="image/1.png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52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Модель экспоненциального роста</w:t>
      </w:r>
    </w:p>
    <w:bookmarkEnd w:id="15"/>
    <w:bookmarkStart w:id="19" w:name="fig:002"/>
    <w:p>
      <w:pPr>
        <w:pStyle w:val="CaptionedFigure"/>
      </w:pPr>
      <w:r>
        <w:drawing>
          <wp:inline>
            <wp:extent cx="3733800" cy="2222906"/>
            <wp:effectExtent b="0" l="0" r="0" t="0"/>
            <wp:docPr descr="Система Лоренца" title="" id="17" name="Picture"/>
            <a:graphic>
              <a:graphicData uri="http://schemas.openxmlformats.org/drawingml/2006/picture">
                <pic:pic>
                  <pic:nvPicPr>
                    <pic:cNvPr descr="image/2.png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29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Система Лоренца</w:t>
      </w:r>
    </w:p>
    <w:bookmarkEnd w:id="19"/>
    <w:bookmarkStart w:id="23" w:name="fig:003"/>
    <w:p>
      <w:pPr>
        <w:pStyle w:val="CaptionedFigure"/>
      </w:pPr>
      <w:r>
        <w:drawing>
          <wp:inline>
            <wp:extent cx="3733800" cy="2045107"/>
            <wp:effectExtent b="0" l="0" r="0" t="0"/>
            <wp:docPr descr="Модель Лотки–Вольтерры" title="" id="21" name="Picture"/>
            <a:graphic>
              <a:graphicData uri="http://schemas.openxmlformats.org/drawingml/2006/picture">
                <pic:pic>
                  <pic:nvPicPr>
                    <pic:cNvPr descr="image/3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45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Модель Лотки–Вольтерры</w:t>
      </w:r>
    </w:p>
    <w:bookmarkEnd w:id="23"/>
    <w:p>
      <w:pPr>
        <w:pStyle w:val="BodyText"/>
      </w:pPr>
      <w:r>
        <w:t xml:space="preserve">Далее перейдем к заданиям для самостоятельного выполнения.</w:t>
      </w:r>
    </w:p>
    <w:p>
      <w:pPr>
        <w:pStyle w:val="BodyText"/>
      </w:pPr>
      <w:r>
        <w:t xml:space="preserve">Реализуем и проанализируем модель роста численности изолированной популяции(модель Мальтуса):</w:t>
      </w:r>
    </w:p>
    <w:p>
      <w:pPr>
        <w:pStyle w:val="BodyText"/>
      </w:pPr>
      <m:oMathPara>
        <m:oMathParaPr>
          <m:jc m:val="center"/>
        </m:oMathParaPr>
        <m:oMath>
          <m:acc>
            <m:accPr>
              <m:chr m:val="̇"/>
            </m:accPr>
            <m:e>
              <m:r>
                <m:t>x</m:t>
              </m:r>
            </m:e>
          </m:acc>
          <m:r>
            <m:rPr>
              <m:sty m:val="p"/>
            </m:rPr>
            <m:t>=</m:t>
          </m:r>
          <m:r>
            <m:t>a</m:t>
          </m:r>
          <m:r>
            <m:t>x</m:t>
          </m:r>
          <m:r>
            <m:rPr>
              <m:sty m:val="p"/>
            </m:rPr>
            <m:t>,</m:t>
          </m:r>
          <m:r>
            <m:t> </m:t>
          </m:r>
          <m:r>
            <m:t>a</m:t>
          </m:r>
          <m:r>
            <m:rPr>
              <m:sty m:val="p"/>
            </m:rPr>
            <m:t>=</m:t>
          </m:r>
          <m:r>
            <m:t>b</m:t>
          </m:r>
          <m:r>
            <m:rPr>
              <m:sty m:val="p"/>
            </m:rPr>
            <m:t>−</m:t>
          </m:r>
          <m:r>
            <m:t>c</m:t>
          </m:r>
          <m:r>
            <m:rPr>
              <m:sty m:val="p"/>
            </m:rPr>
            <m:t>,</m:t>
          </m:r>
        </m:oMath>
      </m:oMathPara>
    </w:p>
    <w:p>
      <w:pPr>
        <w:pStyle w:val="FirstParagraph"/>
      </w:pPr>
      <w:r>
        <w:t xml:space="preserve">где</w:t>
      </w:r>
      <w:r>
        <w:t xml:space="preserve"> </w:t>
      </w:r>
      <m:oMath>
        <m:r>
          <m:t>x</m:t>
        </m:r>
        <m:r>
          <m:rPr>
            <m:sty m:val="p"/>
          </m:rPr>
          <m:t>(</m:t>
        </m:r>
        <m:r>
          <m:t>t</m:t>
        </m:r>
        <m:r>
          <m:rPr>
            <m:sty m:val="p"/>
          </m:rPr>
          <m:t>)</m:t>
        </m:r>
      </m:oMath>
      <w:r>
        <w:t xml:space="preserve"> </w:t>
      </w:r>
      <w:r>
        <w:t xml:space="preserve">– численность изолированной популяции в момент времени</w:t>
      </w:r>
      <w:r>
        <w:t xml:space="preserve"> </w:t>
      </w:r>
      <m:oMath>
        <m:r>
          <m:t>t</m:t>
        </m:r>
      </m:oMath>
      <w:r>
        <w:t xml:space="preserve">,</w:t>
      </w:r>
      <m:oMath>
        <m:r>
          <m:t>a</m:t>
        </m:r>
      </m:oMath>
      <w:r>
        <w:t xml:space="preserve"> </w:t>
      </w:r>
      <w:r>
        <w:t xml:space="preserve">– коэффициент роста популяции,</w:t>
      </w:r>
      <w:r>
        <w:t xml:space="preserve"> </w:t>
      </w:r>
      <m:oMath>
        <m:r>
          <m:t>b</m:t>
        </m:r>
      </m:oMath>
      <w:r>
        <w:t xml:space="preserve"> </w:t>
      </w:r>
      <w:r>
        <w:t xml:space="preserve">– коэффициент рождаемости,</w:t>
      </w:r>
      <w:r>
        <w:t xml:space="preserve"> </w:t>
      </w:r>
      <m:oMath>
        <m:r>
          <m:t>c</m:t>
        </m:r>
      </m:oMath>
      <w:r>
        <w:t xml:space="preserve"> </w:t>
      </w:r>
      <w:r>
        <w:t xml:space="preserve">– коэффициент смертности.</w:t>
      </w:r>
      <w:r>
        <w:t xml:space="preserve"> </w:t>
      </w:r>
      <w:r>
        <w:t xml:space="preserve">Построим соответствующие графики (в том числе с анимацией) (рис.</w:t>
      </w:r>
      <w:r>
        <w:t xml:space="preserve"> </w:t>
      </w:r>
      <w:r>
        <w:t xml:space="preserve">[-@fig:004]</w:t>
      </w:r>
      <w:r>
        <w:t xml:space="preserve">-</w:t>
      </w:r>
      <w:r>
        <w:t xml:space="preserve">[-@fig:005]</w:t>
      </w:r>
      <w:r>
        <w:t xml:space="preserve">).</w:t>
      </w:r>
    </w:p>
    <w:bookmarkStart w:id="27" w:name="fig:004"/>
    <w:p>
      <w:pPr>
        <w:pStyle w:val="CaptionedFigure"/>
      </w:pPr>
      <w:r>
        <w:drawing>
          <wp:inline>
            <wp:extent cx="3733800" cy="2025576"/>
            <wp:effectExtent b="0" l="0" r="0" t="0"/>
            <wp:docPr descr="модель Мальтуса" title="" id="25" name="Picture"/>
            <a:graphic>
              <a:graphicData uri="http://schemas.openxmlformats.org/drawingml/2006/picture">
                <pic:pic>
                  <pic:nvPicPr>
                    <pic:cNvPr descr="image/4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25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модель Мальтуса</w:t>
      </w:r>
    </w:p>
    <w:bookmarkEnd w:id="27"/>
    <w:bookmarkStart w:id="31" w:name="fig:005"/>
    <w:p>
      <w:pPr>
        <w:pStyle w:val="CaptionedFigure"/>
      </w:pPr>
      <w:r>
        <w:drawing>
          <wp:inline>
            <wp:extent cx="3733800" cy="2064009"/>
            <wp:effectExtent b="0" l="0" r="0" t="0"/>
            <wp:docPr descr="модель Мальтуса" title="" id="29" name="Picture"/>
            <a:graphic>
              <a:graphicData uri="http://schemas.openxmlformats.org/drawingml/2006/picture">
                <pic:pic>
                  <pic:nvPicPr>
                    <pic:cNvPr descr="image/5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640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модель Мальтуса</w:t>
      </w:r>
    </w:p>
    <w:bookmarkEnd w:id="31"/>
    <w:p>
      <w:pPr>
        <w:pStyle w:val="BodyText"/>
      </w:pPr>
      <w:r>
        <w:t xml:space="preserve">Реализуем и проанализируем логистическую модель роста популяции:</w:t>
      </w:r>
    </w:p>
    <w:p>
      <w:pPr>
        <w:pStyle w:val="BodyText"/>
      </w:pPr>
      <m:oMathPara>
        <m:oMathParaPr>
          <m:jc m:val="center"/>
        </m:oMathParaPr>
        <m:oMath>
          <m:acc>
            <m:accPr>
              <m:chr m:val="̇"/>
            </m:accPr>
            <m:e>
              <m:r>
                <m:t>x</m:t>
              </m:r>
            </m:e>
          </m:acc>
          <m:r>
            <m:rPr>
              <m:sty m:val="p"/>
            </m:rPr>
            <m:t>=</m:t>
          </m:r>
          <m:r>
            <m:t>r</m:t>
          </m:r>
          <m:r>
            <m:t>x</m:t>
          </m:r>
          <m:r>
            <m:rPr>
              <m:sty m:val="p"/>
            </m:rPr>
            <m:t>(</m:t>
          </m:r>
          <m:r>
            <m:t>1</m:t>
          </m:r>
          <m:r>
            <m:rPr>
              <m:sty m:val="p"/>
            </m:rPr>
            <m:t>−</m:t>
          </m:r>
          <m:f>
            <m:fPr>
              <m:type m:val="bar"/>
            </m:fPr>
            <m:num>
              <m:r>
                <m:t>x</m:t>
              </m:r>
            </m:num>
            <m:den>
              <m:r>
                <m:t>k</m:t>
              </m:r>
            </m:den>
          </m:f>
          <m:r>
            <m:rPr>
              <m:sty m:val="p"/>
            </m:rPr>
            <m:t>)</m:t>
          </m:r>
          <m:r>
            <m:rPr>
              <m:sty m:val="p"/>
            </m:rPr>
            <m:t>,</m:t>
          </m:r>
          <m:r>
            <m:t> </m:t>
          </m:r>
          <m:r>
            <m:t>r</m:t>
          </m:r>
          <m:r>
            <m:rPr>
              <m:sty m:val="p"/>
            </m:rPr>
            <m:t>&gt;</m:t>
          </m:r>
          <m:r>
            <m:t>0</m:t>
          </m:r>
          <m:r>
            <m:rPr>
              <m:sty m:val="p"/>
            </m:rPr>
            <m:t>,</m:t>
          </m:r>
          <m:r>
            <m:t> </m:t>
          </m:r>
          <m:r>
            <m:t>k</m:t>
          </m:r>
          <m:r>
            <m:rPr>
              <m:sty m:val="p"/>
            </m:rPr>
            <m:t>&gt;</m:t>
          </m:r>
          <m:r>
            <m:t>0</m:t>
          </m:r>
          <m:r>
            <m:rPr>
              <m:sty m:val="p"/>
            </m:rPr>
            <m:t>,</m:t>
          </m:r>
        </m:oMath>
      </m:oMathPara>
    </w:p>
    <w:p>
      <w:pPr>
        <w:pStyle w:val="FirstParagraph"/>
      </w:pPr>
      <w:r>
        <w:t xml:space="preserve">где</w:t>
      </w:r>
      <w:r>
        <w:t xml:space="preserve"> </w:t>
      </w:r>
      <m:oMath>
        <m:r>
          <m:t>r</m:t>
        </m:r>
      </m:oMath>
      <w:r>
        <w:t xml:space="preserve"> </w:t>
      </w:r>
      <w:r>
        <w:t xml:space="preserve">– коэффициент роста популяции,</w:t>
      </w:r>
      <w:r>
        <w:t xml:space="preserve"> </w:t>
      </w:r>
      <m:oMath>
        <m:r>
          <m:t>k</m:t>
        </m:r>
      </m:oMath>
      <w:r>
        <w:t xml:space="preserve"> </w:t>
      </w:r>
      <w:r>
        <w:t xml:space="preserve">– потенциальная ёмкость экологической системы (предельное значение численности популяции).</w:t>
      </w:r>
      <w:r>
        <w:t xml:space="preserve"> </w:t>
      </w:r>
      <w:r>
        <w:t xml:space="preserve">Построим соответствующие графики (в том числе с анимацией) (рис.</w:t>
      </w:r>
      <w:r>
        <w:t xml:space="preserve"> </w:t>
      </w:r>
      <w:r>
        <w:t xml:space="preserve">[-@fig:006]</w:t>
      </w:r>
      <w:r>
        <w:t xml:space="preserve">-</w:t>
      </w:r>
      <w:r>
        <w:t xml:space="preserve">[-@fig:007]</w:t>
      </w:r>
      <w:r>
        <w:t xml:space="preserve">).</w:t>
      </w:r>
    </w:p>
    <w:bookmarkStart w:id="35" w:name="fig:006"/>
    <w:p>
      <w:pPr>
        <w:pStyle w:val="CaptionedFigure"/>
      </w:pPr>
      <w:r>
        <w:drawing>
          <wp:inline>
            <wp:extent cx="3733800" cy="2014696"/>
            <wp:effectExtent b="0" l="0" r="0" t="0"/>
            <wp:docPr descr="Логистическая модель роста популяции" title="" id="33" name="Picture"/>
            <a:graphic>
              <a:graphicData uri="http://schemas.openxmlformats.org/drawingml/2006/picture">
                <pic:pic>
                  <pic:nvPicPr>
                    <pic:cNvPr descr="image/6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4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Логистическая модель роста популяции</w:t>
      </w:r>
    </w:p>
    <w:bookmarkEnd w:id="35"/>
    <w:bookmarkStart w:id="39" w:name="fig:007"/>
    <w:p>
      <w:pPr>
        <w:pStyle w:val="CaptionedFigure"/>
      </w:pPr>
      <w:r>
        <w:drawing>
          <wp:inline>
            <wp:extent cx="3733800" cy="2240280"/>
            <wp:effectExtent b="0" l="0" r="0" t="0"/>
            <wp:docPr descr="Логистическая модель роста популяции" title="" id="37" name="Picture"/>
            <a:graphic>
              <a:graphicData uri="http://schemas.openxmlformats.org/drawingml/2006/picture">
                <pic:pic>
                  <pic:nvPicPr>
                    <pic:cNvPr descr="image/7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0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Логистическая модель роста популяции</w:t>
      </w:r>
    </w:p>
    <w:bookmarkEnd w:id="39"/>
    <w:p>
      <w:pPr>
        <w:pStyle w:val="BodyText"/>
      </w:pPr>
      <w:r>
        <w:t xml:space="preserve">Реализуем и проанализируем логистическую модель эпидемии Кермака–Маккендрика (SIR-модель):</w:t>
      </w:r>
    </w:p>
    <w:p>
      <w:pPr>
        <w:pStyle w:val="BodyText"/>
      </w:pPr>
      <m:oMathPara>
        <m:oMathParaPr>
          <m:jc m:val="center"/>
        </m:oMathParaPr>
        <m:oMath>
          <m:d>
            <m:dPr>
              <m:begChr m:val="{"/>
              <m:sepChr m:val=""/>
              <m:endChr m:val=""/>
              <m:grow/>
            </m:dPr>
            <m:e>
              <m:m>
                <m:mPr>
                  <m:baseJc m:val="center"/>
                  <m:plcHide m:val="on"/>
                  <m:mcs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acc>
                      <m:accPr>
                        <m:chr m:val="̇"/>
                      </m:accPr>
                      <m:e>
                        <m:r>
                          <m:t>S</m:t>
                        </m:r>
                      </m:e>
                    </m:acc>
                    <m:r>
                      <m:rPr>
                        <m:sty m:val="p"/>
                      </m:rPr>
                      <m:t>=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β</m:t>
                    </m:r>
                    <m:r>
                      <m:t>I</m:t>
                    </m:r>
                    <m:r>
                      <m:t>S</m:t>
                    </m:r>
                    <m:r>
                      <m:rPr>
                        <m:sty m:val="p"/>
                      </m:rPr>
                      <m:t>,</m:t>
                    </m:r>
                  </m:e>
                </m:mr>
                <m:mr>
                  <m:e>
                    <m:acc>
                      <m:accPr>
                        <m:chr m:val="̇"/>
                      </m:accPr>
                      <m:e>
                        <m:r>
                          <m:t>I</m:t>
                        </m:r>
                      </m:e>
                    </m:acc>
                    <m:r>
                      <m:rPr>
                        <m:sty m:val="p"/>
                      </m:rPr>
                      <m:t>=</m:t>
                    </m:r>
                    <m:r>
                      <m:t>β</m:t>
                    </m:r>
                    <m:r>
                      <m:t>I</m:t>
                    </m:r>
                    <m:r>
                      <m:t>S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γ</m:t>
                    </m:r>
                    <m:r>
                      <m:t>I</m:t>
                    </m:r>
                    <m:r>
                      <m:rPr>
                        <m:sty m:val="p"/>
                      </m:rPr>
                      <m:t>,</m:t>
                    </m:r>
                  </m:e>
                </m:mr>
                <m:mr>
                  <m:e>
                    <m:acc>
                      <m:accPr>
                        <m:chr m:val="̇"/>
                      </m:accPr>
                      <m:e>
                        <m:r>
                          <m:t>R</m:t>
                        </m:r>
                      </m:e>
                    </m:acc>
                    <m:r>
                      <m:rPr>
                        <m:sty m:val="p"/>
                      </m:rPr>
                      <m:t>=</m:t>
                    </m:r>
                    <m:r>
                      <m:t>γ</m:t>
                    </m:r>
                    <m:r>
                      <m:t>I</m:t>
                    </m:r>
                    <m:r>
                      <m:rPr>
                        <m:sty m:val="p"/>
                      </m:rPr>
                      <m:t>,</m:t>
                    </m:r>
                  </m:e>
                </m:mr>
              </m:m>
            </m:e>
          </m:d>
        </m:oMath>
      </m:oMathPara>
    </w:p>
    <w:p>
      <w:pPr>
        <w:pStyle w:val="FirstParagraph"/>
      </w:pPr>
      <w:r>
        <w:t xml:space="preserve">где</w:t>
      </w:r>
      <w:r>
        <w:t xml:space="preserve"> </w:t>
      </w:r>
      <m:oMath>
        <m:r>
          <m:t>S</m:t>
        </m:r>
      </m:oMath>
      <w:r>
        <w:t xml:space="preserve"> </w:t>
      </w:r>
      <w:r>
        <w:t xml:space="preserve">– численность восприимчивой популяции,</w:t>
      </w:r>
      <w:r>
        <w:t xml:space="preserve"> </w:t>
      </w:r>
      <m:oMath>
        <m:r>
          <m:t>I</m:t>
        </m:r>
      </m:oMath>
      <w:r>
        <w:t xml:space="preserve"> </w:t>
      </w:r>
      <w:r>
        <w:t xml:space="preserve">– численность инфицированных,</w:t>
      </w:r>
      <w:r>
        <w:t xml:space="preserve"> </w:t>
      </w:r>
      <m:oMath>
        <m:r>
          <m:t>R</m:t>
        </m:r>
      </m:oMath>
      <w:r>
        <w:t xml:space="preserve"> </w:t>
      </w:r>
      <w:r>
        <w:t xml:space="preserve">– численность удаленной популяции (в результате смерти или выздоровления), и</w:t>
      </w:r>
      <w:r>
        <w:t xml:space="preserve"> </w:t>
      </w:r>
      <m:oMath>
        <m:r>
          <m:t>N</m:t>
        </m:r>
      </m:oMath>
      <w:r>
        <w:t xml:space="preserve"> </w:t>
      </w:r>
      <w:r>
        <w:t xml:space="preserve">— это сумма этих трёх, а</w:t>
      </w:r>
      <w:r>
        <w:t xml:space="preserve"> </w:t>
      </w:r>
      <m:oMath>
        <m:r>
          <m:t>β</m:t>
        </m:r>
      </m:oMath>
      <w:r>
        <w:t xml:space="preserve"> </w:t>
      </w:r>
      <w:r>
        <w:t xml:space="preserve">и</w:t>
      </w:r>
      <w:r>
        <w:t xml:space="preserve"> </w:t>
      </w:r>
      <m:oMath>
        <m:r>
          <m:t>γ</m:t>
        </m:r>
      </m:oMath>
      <w:r>
        <w:t xml:space="preserve"> </w:t>
      </w:r>
      <w:r>
        <w:t xml:space="preserve">- это коэффициенты заболеваемости</w:t>
      </w:r>
      <w:r>
        <w:t xml:space="preserve"> </w:t>
      </w:r>
      <w:r>
        <w:t xml:space="preserve">и выздоровления соответственно (рис.</w:t>
      </w:r>
      <w:r>
        <w:t xml:space="preserve"> </w:t>
      </w:r>
      <w:r>
        <w:t xml:space="preserve">[-@fig:008]</w:t>
      </w:r>
      <w:r>
        <w:t xml:space="preserve">).</w:t>
      </w:r>
    </w:p>
    <w:bookmarkStart w:id="43" w:name="fig:008"/>
    <w:p>
      <w:pPr>
        <w:pStyle w:val="CaptionedFigure"/>
      </w:pPr>
      <w:r>
        <w:drawing>
          <wp:inline>
            <wp:extent cx="3733800" cy="2035194"/>
            <wp:effectExtent b="0" l="0" r="0" t="0"/>
            <wp:docPr descr="SIR-модель" title="" id="41" name="Picture"/>
            <a:graphic>
              <a:graphicData uri="http://schemas.openxmlformats.org/drawingml/2006/picture">
                <pic:pic>
                  <pic:nvPicPr>
                    <pic:cNvPr descr="image/8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51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SIR-модель</w:t>
      </w:r>
    </w:p>
    <w:bookmarkEnd w:id="43"/>
    <w:p>
      <w:pPr>
        <w:pStyle w:val="BodyText"/>
      </w:pPr>
      <w:r>
        <w:t xml:space="preserve">Как расширение модели SIR (Susceptible-Infected-Removed) по результатам эпидемии испанки была предложена модель SEIR (Susceptible-Exposed-Infected-Removed) (рис.</w:t>
      </w:r>
      <w:r>
        <w:t xml:space="preserve"> </w:t>
      </w:r>
      <w:r>
        <w:t xml:space="preserve">[-@fig:009]</w:t>
      </w:r>
      <w:r>
        <w:t xml:space="preserve">).</w:t>
      </w:r>
    </w:p>
    <w:p>
      <w:pPr>
        <w:pStyle w:val="BodyText"/>
      </w:pPr>
      <m:oMathPara>
        <m:oMathParaPr>
          <m:jc m:val="center"/>
        </m:oMathParaPr>
        <m:oMath>
          <m:d>
            <m:dPr>
              <m:begChr m:val="{"/>
              <m:sepChr m:val=""/>
              <m:endChr m:val=""/>
              <m:grow/>
            </m:dPr>
            <m:e>
              <m:m>
                <m:mPr>
                  <m:baseJc m:val="center"/>
                  <m:plcHide m:val="on"/>
                  <m:mcs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acc>
                      <m:accPr>
                        <m:chr m:val="̇"/>
                      </m:accPr>
                      <m:e>
                        <m:r>
                          <m:t>S</m:t>
                        </m:r>
                      </m:e>
                    </m:acc>
                    <m:r>
                      <m:rPr>
                        <m:sty m:val="p"/>
                      </m:rPr>
                      <m:t>=</m:t>
                    </m:r>
                    <m:r>
                      <m:rPr>
                        <m:sty m:val="p"/>
                      </m:rPr>
                      <m:t>−</m:t>
                    </m:r>
                    <m:f>
                      <m:fPr>
                        <m:type m:val="bar"/>
                      </m:fPr>
                      <m:num>
                        <m:r>
                          <m:t>β</m:t>
                        </m:r>
                      </m:num>
                      <m:den>
                        <m:r>
                          <m:t>N</m:t>
                        </m:r>
                      </m:den>
                    </m:f>
                    <m:r>
                      <m:t>I</m:t>
                    </m:r>
                    <m:r>
                      <m:t>S</m:t>
                    </m:r>
                    <m:r>
                      <m:rPr>
                        <m:sty m:val="p"/>
                      </m:rPr>
                      <m:t>,</m:t>
                    </m:r>
                  </m:e>
                </m:mr>
                <m:mr>
                  <m:e>
                    <m:acc>
                      <m:accPr>
                        <m:chr m:val="̇"/>
                      </m:accPr>
                      <m:e>
                        <m:r>
                          <m:t>E</m:t>
                        </m:r>
                      </m:e>
                    </m:acc>
                    <m:r>
                      <m:rPr>
                        <m:sty m:val="p"/>
                      </m:rPr>
                      <m:t>=</m:t>
                    </m:r>
                    <m:f>
                      <m:fPr>
                        <m:type m:val="bar"/>
                      </m:fPr>
                      <m:num>
                        <m:r>
                          <m:t>β</m:t>
                        </m:r>
                      </m:num>
                      <m:den>
                        <m:r>
                          <m:t>N</m:t>
                        </m:r>
                      </m:den>
                    </m:f>
                    <m:r>
                      <m:t>I</m:t>
                    </m:r>
                    <m:r>
                      <m:t>S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δ</m:t>
                    </m:r>
                    <m:r>
                      <m:t>E</m:t>
                    </m:r>
                    <m:r>
                      <m:rPr>
                        <m:sty m:val="p"/>
                      </m:rPr>
                      <m:t>,</m:t>
                    </m:r>
                  </m:e>
                </m:mr>
                <m:mr>
                  <m:e>
                    <m:acc>
                      <m:accPr>
                        <m:chr m:val="̇"/>
                      </m:accPr>
                      <m:e>
                        <m:r>
                          <m:t>I</m:t>
                        </m:r>
                      </m:e>
                    </m:acc>
                    <m:r>
                      <m:rPr>
                        <m:sty m:val="p"/>
                      </m:rPr>
                      <m:t>=</m:t>
                    </m:r>
                    <m:r>
                      <m:t>δ</m:t>
                    </m:r>
                    <m:r>
                      <m:t>E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γ</m:t>
                    </m:r>
                    <m:r>
                      <m:t>I</m:t>
                    </m:r>
                    <m:r>
                      <m:rPr>
                        <m:sty m:val="p"/>
                      </m:rPr>
                      <m:t>,</m:t>
                    </m:r>
                  </m:e>
                </m:mr>
                <m:mr>
                  <m:e>
                    <m:acc>
                      <m:accPr>
                        <m:chr m:val="̇"/>
                      </m:accPr>
                      <m:e>
                        <m:r>
                          <m:t>R</m:t>
                        </m:r>
                      </m:e>
                    </m:acc>
                    <m:r>
                      <m:rPr>
                        <m:sty m:val="p"/>
                      </m:rPr>
                      <m:t>=</m:t>
                    </m:r>
                    <m:r>
                      <m:t>γ</m:t>
                    </m:r>
                    <m:r>
                      <m:t>I</m:t>
                    </m:r>
                    <m:r>
                      <m:rPr>
                        <m:sty m:val="p"/>
                      </m:rPr>
                      <m:t>,</m:t>
                    </m:r>
                  </m:e>
                </m:mr>
              </m:m>
            </m:e>
          </m:d>
        </m:oMath>
      </m:oMathPara>
    </w:p>
    <w:bookmarkStart w:id="47" w:name="fig:009"/>
    <w:p>
      <w:pPr>
        <w:pStyle w:val="CaptionedFigure"/>
      </w:pPr>
      <w:r>
        <w:drawing>
          <wp:inline>
            <wp:extent cx="3733800" cy="2005621"/>
            <wp:effectExtent b="0" l="0" r="0" t="0"/>
            <wp:docPr descr="SEIR-модель" title="" id="45" name="Picture"/>
            <a:graphic>
              <a:graphicData uri="http://schemas.openxmlformats.org/drawingml/2006/picture">
                <pic:pic>
                  <pic:nvPicPr>
                    <pic:cNvPr descr="image/9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05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SEIR-модель</w:t>
      </w:r>
    </w:p>
    <w:bookmarkEnd w:id="47"/>
    <w:p>
      <w:pPr>
        <w:pStyle w:val="BodyText"/>
      </w:pPr>
      <w:r>
        <w:t xml:space="preserve">Для дискретной модели Лотки–Вольтерры:</w:t>
      </w:r>
    </w:p>
    <w:p>
      <w:pPr>
        <w:pStyle w:val="BodyText"/>
      </w:pPr>
      <m:oMathPara>
        <m:oMathParaPr>
          <m:jc m:val="center"/>
        </m:oMathParaPr>
        <m:oMath>
          <m:d>
            <m:dPr>
              <m:begChr m:val="{"/>
              <m:sepChr m:val=""/>
              <m:endChr m:val=""/>
              <m:grow/>
            </m:dPr>
            <m:e>
              <m:m>
                <m:mPr>
                  <m:baseJc m:val="center"/>
                  <m:plcHide m:val="on"/>
                  <m:mcs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sSub>
                      <m:e>
                        <m:r>
                          <m:t>X</m:t>
                        </m:r>
                      </m:e>
                      <m:sub>
                        <m: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m:t>(</m:t>
                    </m:r>
                    <m:r>
                      <m:t>t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  <m:r>
                      <m:rPr>
                        <m:sty m:val="p"/>
                      </m:rPr>
                      <m:t>)</m:t>
                    </m:r>
                    <m:r>
                      <m:rPr>
                        <m:sty m:val="p"/>
                      </m:rPr>
                      <m:t>=</m:t>
                    </m:r>
                    <m:r>
                      <m:t>a</m:t>
                    </m:r>
                    <m:sSub>
                      <m:e>
                        <m:r>
                          <m:t>X</m:t>
                        </m:r>
                      </m:e>
                      <m:sub>
                        <m: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m:t>(</m:t>
                    </m:r>
                    <m:r>
                      <m:t>t</m:t>
                    </m:r>
                    <m:r>
                      <m:rPr>
                        <m:sty m:val="p"/>
                      </m:rPr>
                      <m:t>)</m:t>
                    </m:r>
                    <m:r>
                      <m:rPr>
                        <m:sty m:val="p"/>
                      </m:rPr>
                      <m:t>(</m:t>
                    </m:r>
                    <m:r>
                      <m:t>1</m:t>
                    </m:r>
                    <m:r>
                      <m:rPr>
                        <m:sty m:val="p"/>
                      </m:rPr>
                      <m:t>−</m:t>
                    </m:r>
                    <m:sSub>
                      <m:e>
                        <m:r>
                          <m:t>X</m:t>
                        </m:r>
                      </m:e>
                      <m:sub>
                        <m: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m:t>(</m:t>
                    </m:r>
                    <m:r>
                      <m:t>t</m:t>
                    </m:r>
                    <m:r>
                      <m:rPr>
                        <m:sty m:val="p"/>
                      </m:rPr>
                      <m:t>)</m:t>
                    </m:r>
                    <m:r>
                      <m:rPr>
                        <m:sty m:val="p"/>
                      </m:rPr>
                      <m:t>)</m:t>
                    </m:r>
                    <m:r>
                      <m:rPr>
                        <m:sty m:val="p"/>
                      </m:rPr>
                      <m:t>−</m:t>
                    </m:r>
                    <m:sSub>
                      <m:e>
                        <m:r>
                          <m:t>X</m:t>
                        </m:r>
                      </m:e>
                      <m:sub>
                        <m: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m:t>(</m:t>
                    </m:r>
                    <m:r>
                      <m:t>t</m:t>
                    </m:r>
                    <m:r>
                      <m:rPr>
                        <m:sty m:val="p"/>
                      </m:rPr>
                      <m:t>)</m:t>
                    </m:r>
                    <m:sSub>
                      <m:e>
                        <m:r>
                          <m:t>X</m:t>
                        </m:r>
                      </m:e>
                      <m:sub>
                        <m:r>
                          <m:t>2</m:t>
                        </m:r>
                      </m:sub>
                    </m:sSub>
                    <m:r>
                      <m:rPr>
                        <m:sty m:val="p"/>
                      </m:rPr>
                      <m:t>(</m:t>
                    </m:r>
                    <m:r>
                      <m:t>t</m:t>
                    </m:r>
                    <m:r>
                      <m:rPr>
                        <m:sty m:val="p"/>
                      </m:rPr>
                      <m:t>)</m:t>
                    </m:r>
                    <m:r>
                      <m:rPr>
                        <m:sty m:val="p"/>
                      </m:rPr>
                      <m:t>,</m:t>
                    </m:r>
                  </m:e>
                </m:mr>
                <m:mr>
                  <m:e>
                    <m:sSub>
                      <m:e>
                        <m:r>
                          <m:t>X</m:t>
                        </m:r>
                      </m:e>
                      <m:sub>
                        <m:r>
                          <m:t>2</m:t>
                        </m:r>
                      </m:sub>
                    </m:sSub>
                    <m:r>
                      <m:rPr>
                        <m:sty m:val="p"/>
                      </m:rPr>
                      <m:t>(</m:t>
                    </m:r>
                    <m:r>
                      <m:t>t</m:t>
                    </m:r>
                    <m:r>
                      <m:rPr>
                        <m:sty m:val="p"/>
                      </m:rPr>
                      <m:t>+</m:t>
                    </m:r>
                    <m:r>
                      <m:t>1</m:t>
                    </m:r>
                    <m:r>
                      <m:rPr>
                        <m:sty m:val="p"/>
                      </m:rPr>
                      <m:t>)</m:t>
                    </m:r>
                    <m:r>
                      <m:rPr>
                        <m:sty m:val="p"/>
                      </m:rPr>
                      <m:t>=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c</m:t>
                    </m:r>
                    <m:sSub>
                      <m:e>
                        <m:r>
                          <m:t>X</m:t>
                        </m:r>
                      </m:e>
                      <m:sub>
                        <m:r>
                          <m:t>2</m:t>
                        </m:r>
                      </m:sub>
                    </m:sSub>
                    <m:r>
                      <m:rPr>
                        <m:sty m:val="p"/>
                      </m:rPr>
                      <m:t>(</m:t>
                    </m:r>
                    <m:r>
                      <m:t>t</m:t>
                    </m:r>
                    <m:r>
                      <m:rPr>
                        <m:sty m:val="p"/>
                      </m:rPr>
                      <m:t>)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d</m:t>
                    </m:r>
                    <m:sSub>
                      <m:e>
                        <m:r>
                          <m:t>X</m:t>
                        </m:r>
                      </m:e>
                      <m:sub>
                        <m: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m:t>(</m:t>
                    </m:r>
                    <m:r>
                      <m:t>t</m:t>
                    </m:r>
                    <m:r>
                      <m:rPr>
                        <m:sty m:val="p"/>
                      </m:rPr>
                      <m:t>)</m:t>
                    </m:r>
                    <m:sSub>
                      <m:e>
                        <m:r>
                          <m:t>X</m:t>
                        </m:r>
                      </m:e>
                      <m:sub>
                        <m:r>
                          <m:t>2</m:t>
                        </m:r>
                      </m:sub>
                    </m:sSub>
                    <m:r>
                      <m:rPr>
                        <m:sty m:val="p"/>
                      </m:rPr>
                      <m:t>(</m:t>
                    </m:r>
                    <m:r>
                      <m:t>t</m:t>
                    </m:r>
                    <m:r>
                      <m:rPr>
                        <m:sty m:val="p"/>
                      </m:rPr>
                      <m:t>)</m:t>
                    </m:r>
                    <m:r>
                      <m:rPr>
                        <m:sty m:val="p"/>
                      </m:rPr>
                      <m:t>.</m:t>
                    </m:r>
                  </m:e>
                </m:mr>
              </m:m>
            </m:e>
          </m:d>
        </m:oMath>
      </m:oMathPara>
    </w:p>
    <w:p>
      <w:pPr>
        <w:pStyle w:val="FirstParagraph"/>
      </w:pPr>
      <w:r>
        <w:t xml:space="preserve">с начальными данными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r>
          <m:t>2</m:t>
        </m:r>
        <m:r>
          <m:rPr>
            <m:sty m:val="p"/>
          </m:rPr>
          <m:t>,</m:t>
        </m:r>
        <m:r>
          <m:t>c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d</m:t>
        </m:r>
        <m:r>
          <m:rPr>
            <m:sty m:val="p"/>
          </m:rPr>
          <m:t>=</m:t>
        </m:r>
        <m:r>
          <m:t>5</m:t>
        </m:r>
      </m:oMath>
      <w:r>
        <w:t xml:space="preserve"> </w:t>
      </w:r>
      <w:r>
        <w:t xml:space="preserve">найдем точку равновесия. Получим и сравним аналитическое и численное решения (рис.</w:t>
      </w:r>
      <w:r>
        <w:t xml:space="preserve"> </w:t>
      </w:r>
      <w:r>
        <w:t xml:space="preserve">[-@fig:010]</w:t>
      </w:r>
      <w:r>
        <w:t xml:space="preserve">).</w:t>
      </w:r>
    </w:p>
    <w:bookmarkStart w:id="51" w:name="fig:010"/>
    <w:p>
      <w:pPr>
        <w:pStyle w:val="CaptionedFigure"/>
      </w:pPr>
      <w:r>
        <w:drawing>
          <wp:inline>
            <wp:extent cx="3733800" cy="2006608"/>
            <wp:effectExtent b="0" l="0" r="0" t="0"/>
            <wp:docPr descr="Дискретная модель Лотки–Вольтерры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066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Дискретная модель Лотки–Вольтерры</w:t>
      </w:r>
    </w:p>
    <w:bookmarkEnd w:id="51"/>
    <w:p>
      <w:pPr>
        <w:pStyle w:val="BodyText"/>
      </w:pPr>
      <w:r>
        <w:t xml:space="preserve">Реализуем на языке Julia модель отбора на основе конкурентных отношений:</w:t>
      </w:r>
    </w:p>
    <w:p>
      <w:pPr>
        <w:pStyle w:val="BodyText"/>
      </w:pPr>
      <m:oMathPara>
        <m:oMathParaPr>
          <m:jc m:val="center"/>
        </m:oMathParaPr>
        <m:oMath>
          <m:d>
            <m:dPr>
              <m:begChr m:val="{"/>
              <m:sepChr m:val=""/>
              <m:endChr m:val=""/>
              <m:grow/>
            </m:dPr>
            <m:e>
              <m:m>
                <m:mPr>
                  <m:baseJc m:val="center"/>
                  <m:plcHide m:val="on"/>
                  <m:mcs>
                    <m:mc>
                      <m:mcPr>
                        <m:mcJc m:val="left"/>
                        <m:count m:val="1"/>
                      </m:mcPr>
                    </m:mc>
                  </m:mcs>
                </m:mPr>
                <m:mr>
                  <m:e>
                    <m:acc>
                      <m:accPr>
                        <m:chr m:val="̇"/>
                      </m:accPr>
                      <m:e>
                        <m:r>
                          <m:t>x</m:t>
                        </m:r>
                      </m:e>
                    </m:acc>
                    <m:r>
                      <m:rPr>
                        <m:sty m:val="p"/>
                      </m:rPr>
                      <m:t>=</m:t>
                    </m:r>
                    <m:r>
                      <m:t>α</m:t>
                    </m:r>
                    <m:r>
                      <m:t>x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β</m:t>
                    </m:r>
                    <m:r>
                      <m:t>x</m:t>
                    </m:r>
                    <m:r>
                      <m:t>y</m:t>
                    </m:r>
                    <m:r>
                      <m:rPr>
                        <m:sty m:val="p"/>
                      </m:rPr>
                      <m:t>,</m:t>
                    </m:r>
                  </m:e>
                </m:mr>
                <m:mr>
                  <m:e>
                    <m:acc>
                      <m:accPr>
                        <m:chr m:val="̇"/>
                      </m:accPr>
                      <m:e>
                        <m:r>
                          <m:t>y</m:t>
                        </m:r>
                      </m:e>
                    </m:acc>
                    <m:r>
                      <m:rPr>
                        <m:sty m:val="p"/>
                      </m:rPr>
                      <m:t>=</m:t>
                    </m:r>
                    <m:r>
                      <m:t>α</m:t>
                    </m:r>
                    <m:r>
                      <m:t>y</m:t>
                    </m:r>
                    <m:r>
                      <m:rPr>
                        <m:sty m:val="p"/>
                      </m:rPr>
                      <m:t>−</m:t>
                    </m:r>
                    <m:r>
                      <m:t>β</m:t>
                    </m:r>
                    <m:r>
                      <m:t>x</m:t>
                    </m:r>
                    <m:r>
                      <m:t>y</m:t>
                    </m:r>
                    <m:r>
                      <m:rPr>
                        <m:sty m:val="p"/>
                      </m:rPr>
                      <m:t>,</m:t>
                    </m:r>
                  </m:e>
                </m:mr>
              </m:m>
            </m:e>
          </m:d>
        </m:oMath>
      </m:oMathPara>
    </w:p>
    <w:p>
      <w:pPr>
        <w:pStyle w:val="FirstParagraph"/>
      </w:pPr>
      <w:r>
        <w:t xml:space="preserve">Построим соответствующие графики (в том числе с анимацией) и фазовый портрет (рис.</w:t>
      </w:r>
      <w:r>
        <w:t xml:space="preserve"> </w:t>
      </w:r>
      <w:r>
        <w:t xml:space="preserve">[-@fig:011]</w:t>
      </w:r>
      <w:r>
        <w:t xml:space="preserve">-</w:t>
      </w:r>
      <w:r>
        <w:t xml:space="preserve">[-@fig:012]</w:t>
      </w:r>
      <w:r>
        <w:t xml:space="preserve">).</w:t>
      </w:r>
    </w:p>
    <w:bookmarkStart w:id="55" w:name="fig:011"/>
    <w:p>
      <w:pPr>
        <w:pStyle w:val="CaptionedFigure"/>
      </w:pPr>
      <w:r>
        <w:drawing>
          <wp:inline>
            <wp:extent cx="3733800" cy="2005621"/>
            <wp:effectExtent b="0" l="0" r="0" t="0"/>
            <wp:docPr descr="Модель отбора на основе конкурентных отношений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05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Модель отбора на основе конкурентных отношений</w:t>
      </w:r>
    </w:p>
    <w:bookmarkEnd w:id="55"/>
    <w:bookmarkStart w:id="59" w:name="fig:012"/>
    <w:p>
      <w:pPr>
        <w:pStyle w:val="CaptionedFigure"/>
      </w:pPr>
      <w:r>
        <w:drawing>
          <wp:inline>
            <wp:extent cx="3733800" cy="2032354"/>
            <wp:effectExtent b="0" l="0" r="0" t="0"/>
            <wp:docPr descr="Модель отбора на основе конкурентных отношений" title="" id="57" name="Picture"/>
            <a:graphic>
              <a:graphicData uri="http://schemas.openxmlformats.org/drawingml/2006/picture">
                <pic:pic>
                  <pic:nvPicPr>
                    <pic:cNvPr descr="image/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23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Модель отбора на основе конкурентных отношений</w:t>
      </w:r>
    </w:p>
    <w:bookmarkEnd w:id="59"/>
    <w:p>
      <w:pPr>
        <w:pStyle w:val="BodyText"/>
      </w:pPr>
      <w:r>
        <w:t xml:space="preserve">Реализуем на языке Julia модель консервативного гармонического осциллятора:</w:t>
      </w:r>
    </w:p>
    <w:p>
      <w:pPr>
        <w:pStyle w:val="BodyText"/>
      </w:pPr>
      <m:oMathPara>
        <m:oMathParaPr>
          <m:jc m:val="center"/>
        </m:oMathParaPr>
        <m:oMath>
          <m:acc>
            <m:accPr>
              <m:chr m:val="̈"/>
            </m:accPr>
            <m:e>
              <m:r>
                <m:t>x</m:t>
              </m:r>
            </m:e>
          </m:acc>
          <m:r>
            <m:rPr>
              <m:sty m:val="p"/>
            </m:rPr>
            <m:t>+</m:t>
          </m:r>
          <m:sSubSup>
            <m:e>
              <m:r>
                <m:t>ω</m:t>
              </m:r>
            </m:e>
            <m:sub>
              <m:r>
                <m:t>0</m:t>
              </m:r>
            </m:sub>
            <m:sup>
              <m:r>
                <m:t>2</m:t>
              </m:r>
            </m:sup>
          </m:sSubSup>
          <m:r>
            <m:rPr>
              <m:sty m:val="p"/>
            </m:rPr>
            <m:t>=</m:t>
          </m:r>
          <m:r>
            <m:t>0</m:t>
          </m:r>
          <m:r>
            <m:rPr>
              <m:sty m:val="p"/>
            </m:rPr>
            <m:t>,</m:t>
          </m:r>
          <m:r>
            <m:t>x</m:t>
          </m:r>
          <m:r>
            <m:rPr>
              <m:sty m:val="p"/>
            </m:rPr>
            <m:t>(</m:t>
          </m:r>
          <m:sSub>
            <m:e>
              <m:r>
                <m:t>t</m:t>
              </m:r>
            </m:e>
            <m:sub>
              <m:r>
                <m:t>0</m:t>
              </m:r>
            </m:sub>
          </m:sSub>
          <m:r>
            <m:rPr>
              <m:sty m:val="p"/>
            </m:rPr>
            <m:t>)</m:t>
          </m:r>
          <m:r>
            <m:rPr>
              <m:sty m:val="p"/>
            </m:rPr>
            <m:t>=</m:t>
          </m:r>
          <m:sSub>
            <m:e>
              <m:r>
                <m:t>x</m:t>
              </m:r>
            </m:e>
            <m:sub>
              <m:r>
                <m:t>0</m:t>
              </m:r>
            </m:sub>
          </m:sSub>
          <m:r>
            <m:rPr>
              <m:sty m:val="p"/>
            </m:rPr>
            <m:t>,</m:t>
          </m:r>
          <m:acc>
            <m:accPr>
              <m:chr m:val="̇"/>
            </m:accPr>
            <m:e>
              <m:r>
                <m:t>x</m:t>
              </m:r>
            </m:e>
          </m:acc>
          <m:r>
            <m:rPr>
              <m:sty m:val="p"/>
            </m:rPr>
            <m:t>(</m:t>
          </m:r>
          <m:sSub>
            <m:e>
              <m:r>
                <m:t>t</m:t>
              </m:r>
            </m:e>
            <m:sub>
              <m:r>
                <m:t>0</m:t>
              </m:r>
            </m:sub>
          </m:sSub>
          <m:r>
            <m:rPr>
              <m:sty m:val="p"/>
            </m:rPr>
            <m:t>)</m:t>
          </m:r>
          <m:r>
            <m:rPr>
              <m:sty m:val="p"/>
            </m:rPr>
            <m:t>=</m:t>
          </m:r>
          <m:sSub>
            <m:e>
              <m:r>
                <m:t>y</m:t>
              </m:r>
            </m:e>
            <m:sub>
              <m:r>
                <m:t>0</m:t>
              </m:r>
            </m:sub>
          </m:sSub>
          <m:r>
            <m:rPr>
              <m:sty m:val="p"/>
            </m:rPr>
            <m:t>.</m:t>
          </m:r>
        </m:oMath>
      </m:oMathPara>
    </w:p>
    <w:p>
      <w:pPr>
        <w:pStyle w:val="FirstParagraph"/>
      </w:pPr>
      <w:r>
        <w:t xml:space="preserve">Построим соответствующие графики (в том числе с анимацией) и фазовый портрет (рис.</w:t>
      </w:r>
      <w:r>
        <w:t xml:space="preserve"> </w:t>
      </w:r>
      <w:r>
        <w:t xml:space="preserve">[-@fig:013]</w:t>
      </w:r>
      <w:r>
        <w:t xml:space="preserve">-</w:t>
      </w:r>
      <w:r>
        <w:t xml:space="preserve">[-@fig:014]</w:t>
      </w:r>
      <w:r>
        <w:t xml:space="preserve">).</w:t>
      </w:r>
    </w:p>
    <w:bookmarkStart w:id="63" w:name="fig:013"/>
    <w:p>
      <w:pPr>
        <w:pStyle w:val="CaptionedFigure"/>
      </w:pPr>
      <w:r>
        <w:drawing>
          <wp:inline>
            <wp:extent cx="3733800" cy="2003028"/>
            <wp:effectExtent b="0" l="0" r="0" t="0"/>
            <wp:docPr descr="Модель консервативного гармонического осциллятора" title="" id="61" name="Picture"/>
            <a:graphic>
              <a:graphicData uri="http://schemas.openxmlformats.org/drawingml/2006/picture">
                <pic:pic>
                  <pic:nvPicPr>
                    <pic:cNvPr descr="image/13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030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Модель консервативного гармонического осциллятора</w:t>
      </w:r>
    </w:p>
    <w:bookmarkEnd w:id="63"/>
    <w:bookmarkStart w:id="64" w:name="fig:014"/>
    <w:tbl>
      <w:tblPr>
        <w:tblStyle w:val="FigureTable"/>
        <w:tblW w:type="auto" w:w="0"/>
        <w:jc w:val="center"/>
        <w:tblLook w:firstRow="0" w:lastRow="0" w:firstColumn="0" w:lastColumn="0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r>
              <w:t xml:space="preserve">Модель консервативного гармонического осциллятора</w:t>
            </w:r>
          </w:p>
        </w:tc>
      </w:tr>
    </w:tbl>
    <w:p>
      <w:pPr>
        <w:pStyle w:val="ImageCaption"/>
      </w:pPr>
      <w:r>
        <w:t xml:space="preserve">Модель консервативного гармонического осциллятора</w:t>
      </w:r>
    </w:p>
    <w:bookmarkEnd w:id="64"/>
    <w:p>
      <w:pPr>
        <w:pStyle w:val="BodyText"/>
      </w:pPr>
      <w:r>
        <w:t xml:space="preserve">Реализуем на языке Julia модель свободных колебаний гармонического осциллятора:</w:t>
      </w:r>
    </w:p>
    <w:p>
      <w:pPr>
        <w:pStyle w:val="BodyText"/>
      </w:pPr>
      <m:oMathPara>
        <m:oMathParaPr>
          <m:jc m:val="center"/>
        </m:oMathParaPr>
        <m:oMath>
          <m:acc>
            <m:accPr>
              <m:chr m:val="̈"/>
            </m:accPr>
            <m:e>
              <m:r>
                <m:t>x</m:t>
              </m:r>
            </m:e>
          </m:acc>
          <m:r>
            <m:rPr>
              <m:sty m:val="p"/>
            </m:rPr>
            <m:t>+</m:t>
          </m:r>
          <m:r>
            <m:t>2</m:t>
          </m:r>
          <m:r>
            <m:t>γ</m:t>
          </m:r>
          <m:acc>
            <m:accPr>
              <m:chr m:val="̇"/>
            </m:accPr>
            <m:e>
              <m:r>
                <m:t>x</m:t>
              </m:r>
            </m:e>
          </m:acc>
          <m:r>
            <m:rPr>
              <m:sty m:val="p"/>
            </m:rPr>
            <m:t>+</m:t>
          </m:r>
          <m:sSubSup>
            <m:e>
              <m:r>
                <m:t>ω</m:t>
              </m:r>
            </m:e>
            <m:sub>
              <m:r>
                <m:t>0</m:t>
              </m:r>
            </m:sub>
            <m:sup>
              <m:r>
                <m:t>2</m:t>
              </m:r>
            </m:sup>
          </m:sSubSup>
          <m:r>
            <m:rPr>
              <m:sty m:val="p"/>
            </m:rPr>
            <m:t>=</m:t>
          </m:r>
          <m:r>
            <m:t>0</m:t>
          </m:r>
          <m:r>
            <m:rPr>
              <m:sty m:val="p"/>
            </m:rPr>
            <m:t>,</m:t>
          </m:r>
          <m:r>
            <m:t>x</m:t>
          </m:r>
          <m:r>
            <m:rPr>
              <m:sty m:val="p"/>
            </m:rPr>
            <m:t>(</m:t>
          </m:r>
          <m:sSub>
            <m:e>
              <m:r>
                <m:t>t</m:t>
              </m:r>
            </m:e>
            <m:sub>
              <m:r>
                <m:t>0</m:t>
              </m:r>
            </m:sub>
          </m:sSub>
          <m:r>
            <m:rPr>
              <m:sty m:val="p"/>
            </m:rPr>
            <m:t>)</m:t>
          </m:r>
          <m:r>
            <m:rPr>
              <m:sty m:val="p"/>
            </m:rPr>
            <m:t>=</m:t>
          </m:r>
          <m:sSub>
            <m:e>
              <m:r>
                <m:t>x</m:t>
              </m:r>
            </m:e>
            <m:sub>
              <m:r>
                <m:t>0</m:t>
              </m:r>
            </m:sub>
          </m:sSub>
          <m:r>
            <m:rPr>
              <m:sty m:val="p"/>
            </m:rPr>
            <m:t>,</m:t>
          </m:r>
          <m:acc>
            <m:accPr>
              <m:chr m:val="̇"/>
            </m:accPr>
            <m:e>
              <m:r>
                <m:t>x</m:t>
              </m:r>
            </m:e>
          </m:acc>
          <m:r>
            <m:rPr>
              <m:sty m:val="p"/>
            </m:rPr>
            <m:t>(</m:t>
          </m:r>
          <m:sSub>
            <m:e>
              <m:r>
                <m:t>t</m:t>
              </m:r>
            </m:e>
            <m:sub>
              <m:r>
                <m:t>0</m:t>
              </m:r>
            </m:sub>
          </m:sSub>
          <m:r>
            <m:rPr>
              <m:sty m:val="p"/>
            </m:rPr>
            <m:t>)</m:t>
          </m:r>
          <m:r>
            <m:rPr>
              <m:sty m:val="p"/>
            </m:rPr>
            <m:t>=</m:t>
          </m:r>
          <m:sSub>
            <m:e>
              <m:r>
                <m:t>y</m:t>
              </m:r>
            </m:e>
            <m:sub>
              <m:r>
                <m:t>0</m:t>
              </m:r>
            </m:sub>
          </m:sSub>
          <m:r>
            <m:rPr>
              <m:sty m:val="p"/>
            </m:rPr>
            <m:t>.</m:t>
          </m:r>
        </m:oMath>
      </m:oMathPara>
    </w:p>
    <w:p>
      <w:pPr>
        <w:pStyle w:val="FirstParagraph"/>
      </w:pPr>
      <w:r>
        <w:t xml:space="preserve">Построим соответствующие графики (в том числе с анимацией) и фазовый портрет (рис.</w:t>
      </w:r>
      <w:r>
        <w:t xml:space="preserve"> </w:t>
      </w:r>
      <w:r>
        <w:t xml:space="preserve">[-@fig:015]</w:t>
      </w:r>
      <w:r>
        <w:t xml:space="preserve">-</w:t>
      </w:r>
      <w:r>
        <w:t xml:space="preserve">[-@fig:016]</w:t>
      </w:r>
      <w:r>
        <w:t xml:space="preserve">).</w:t>
      </w:r>
    </w:p>
    <w:bookmarkStart w:id="65" w:name="fig:015"/>
    <w:tbl>
      <w:tblPr>
        <w:tblStyle w:val="FigureTable"/>
        <w:tblW w:type="auto" w:w="0"/>
        <w:jc w:val="center"/>
        <w:tblLook w:firstRow="0" w:lastRow="0" w:firstColumn="0" w:lastColumn="0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r>
              <w:t xml:space="preserve">Модель свободных колебаний гармонического осциллятора</w:t>
            </w:r>
          </w:p>
        </w:tc>
      </w:tr>
    </w:tbl>
    <w:p>
      <w:pPr>
        <w:pStyle w:val="ImageCaption"/>
      </w:pPr>
      <w:r>
        <w:t xml:space="preserve">Модель свободных колебаний гармонического осциллятора</w:t>
      </w:r>
    </w:p>
    <w:bookmarkEnd w:id="65"/>
    <w:bookmarkStart w:id="66" w:name="fig:016"/>
    <w:tbl>
      <w:tblPr>
        <w:tblStyle w:val="FigureTable"/>
        <w:tblW w:type="auto" w:w="0"/>
        <w:jc w:val="center"/>
        <w:tblLook w:firstRow="0" w:lastRow="0" w:firstColumn="0" w:lastColumn="0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r>
              <w:t xml:space="preserve">Модель свободных колебаний гармонического осциллятора</w:t>
            </w:r>
          </w:p>
        </w:tc>
      </w:tr>
    </w:tbl>
    <w:p>
      <w:pPr>
        <w:pStyle w:val="ImageCaption"/>
      </w:pPr>
      <w:r>
        <w:t xml:space="preserve">Модель свободных колебаний гармонического осциллятора</w:t>
      </w:r>
    </w:p>
    <w:bookmarkEnd w:id="66"/>
    <w:bookmarkEnd w:id="67"/>
    <w:bookmarkStart w:id="68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результате выполнения данной лабораторной работы я освоила специализированные пакеты для решения задач в непрерывном и дискретном времени.</w:t>
      </w:r>
    </w:p>
    <w:bookmarkEnd w:id="68"/>
    <w:bookmarkStart w:id="70" w:name="список-литературы"/>
    <w:p>
      <w:pPr>
        <w:pStyle w:val="Heading1"/>
      </w:pPr>
      <w:r>
        <w:t xml:space="preserve">Список литературы</w:t>
      </w:r>
    </w:p>
    <w:bookmarkStart w:id="69" w:name="refs"/>
    <w:bookmarkEnd w:id="69"/>
    <w:bookmarkEnd w:id="70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12" Target="media/rId12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6" Target="media/rId56.png" /><Relationship Type="http://schemas.openxmlformats.org/officeDocument/2006/relationships/image" Id="rId60" Target="media/rId60.png" /><Relationship Type="http://schemas.openxmlformats.org/officeDocument/2006/relationships/image" Id="rId16" Target="media/rId16.png" /><Relationship Type="http://schemas.openxmlformats.org/officeDocument/2006/relationships/image" Id="rId20" Target="media/rId20.png" /><Relationship Type="http://schemas.openxmlformats.org/officeDocument/2006/relationships/image" Id="rId24" Target="media/rId24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6" Target="media/rId36.png" /><Relationship Type="http://schemas.openxmlformats.org/officeDocument/2006/relationships/image" Id="rId40" Target="media/rId40.png" /><Relationship Type="http://schemas.openxmlformats.org/officeDocument/2006/relationships/image" Id="rId44" Target="media/rId4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6</dc:title>
  <dc:creator>Герра Гарсия Паола Валентина</dc:creator>
  <dc:language>ru-RU</dc:language>
  <cp:keywords/>
  <dcterms:created xsi:type="dcterms:W3CDTF">2026-02-14T16:10:27Z</dcterms:created>
  <dcterms:modified xsi:type="dcterms:W3CDTF">2026-02-14T16:10:27Z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False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IBM Plex Serif</vt:lpwstr>
  </property>
  <property fmtid="{D5CDD505-2E9C-101B-9397-08002B2CF9AE}" pid="22" name="mainfontoptions">
    <vt:lpwstr>Ligatures=Common,Ligatures=TeX,Scale=0.94</vt:lpwstr>
  </property>
  <property fmtid="{D5CDD505-2E9C-101B-9397-08002B2CF9AE}" pid="23" name="mathfont">
    <vt:lpwstr>STIX Two Math</vt:lpwstr>
  </property>
  <property fmtid="{D5CDD505-2E9C-101B-9397-08002B2CF9AE}" pid="24" name="mathfontoptions">
    <vt:lpwstr/>
  </property>
  <property fmtid="{D5CDD505-2E9C-101B-9397-08002B2CF9AE}" pid="25" name="monofont">
    <vt:lpwstr>IBM Plex Mono</vt:lpwstr>
  </property>
  <property fmtid="{D5CDD505-2E9C-101B-9397-08002B2CF9AE}" pid="26" name="monofontoptions">
    <vt:lpwstr>Scale=MatchLowercase,Scale=0.94,FakeStretch=0.9</vt:lpwstr>
  </property>
  <property fmtid="{D5CDD505-2E9C-101B-9397-08002B2CF9AE}" pid="27" name="papersize">
    <vt:lpwstr>a4</vt:lpwstr>
  </property>
  <property fmtid="{D5CDD505-2E9C-101B-9397-08002B2CF9AE}" pid="28" name="polyglossia-lang">
    <vt:lpwstr/>
  </property>
  <property fmtid="{D5CDD505-2E9C-101B-9397-08002B2CF9AE}" pid="29" name="polyglossia-otherlangs">
    <vt:lpwstr/>
  </property>
  <property fmtid="{D5CDD505-2E9C-101B-9397-08002B2CF9AE}" pid="30" name="romanfont">
    <vt:lpwstr>IBM Plex Serif</vt:lpwstr>
  </property>
  <property fmtid="{D5CDD505-2E9C-101B-9397-08002B2CF9AE}" pid="31" name="romanfontoptions">
    <vt:lpwstr>Ligatures=Common,Ligatures=TeX,Scale=0.94</vt:lpwstr>
  </property>
  <property fmtid="{D5CDD505-2E9C-101B-9397-08002B2CF9AE}" pid="32" name="sansfont">
    <vt:lpwstr>IBM Plex Sans</vt:lpwstr>
  </property>
  <property fmtid="{D5CDD505-2E9C-101B-9397-08002B2CF9AE}" pid="33" name="sansfontoptions">
    <vt:lpwstr>Ligatures=Common,Ligatures=TeX,Scale=MatchLowercase,Scale=0.94</vt:lpwstr>
  </property>
  <property fmtid="{D5CDD505-2E9C-101B-9397-08002B2CF9AE}" pid="34" name="subtitle">
    <vt:lpwstr>Решение моделей в непрерывном и дискретном времени</vt:lpwstr>
  </property>
  <property fmtid="{D5CDD505-2E9C-101B-9397-08002B2CF9AE}" pid="35" name="tableTitle">
    <vt:lpwstr>Таблица</vt:lpwstr>
  </property>
  <property fmtid="{D5CDD505-2E9C-101B-9397-08002B2CF9AE}" pid="36" name="toc">
    <vt:lpwstr>True</vt:lpwstr>
  </property>
  <property fmtid="{D5CDD505-2E9C-101B-9397-08002B2CF9AE}" pid="37" name="toc-depth">
    <vt:lpwstr>2</vt:lpwstr>
  </property>
  <property fmtid="{D5CDD505-2E9C-101B-9397-08002B2CF9AE}" pid="38" name="toc-title">
    <vt:lpwstr>Содержание</vt:lpwstr>
  </property>
</Properties>
</file>